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2F5C" w:rsidRDefault="00F87F84">
      <w:pPr>
        <w:rPr>
          <w:rFonts w:ascii="Times New Roman" w:hAnsi="Times New Roman" w:cs="Times New Roman"/>
          <w:sz w:val="24"/>
          <w:szCs w:val="24"/>
        </w:rPr>
      </w:pPr>
      <w:r>
        <w:rPr>
          <w:rFonts w:ascii="Times New Roman" w:hAnsi="Times New Roman" w:cs="Times New Roman"/>
          <w:sz w:val="24"/>
          <w:szCs w:val="24"/>
        </w:rPr>
        <w:t>Student’s Name</w:t>
      </w:r>
    </w:p>
    <w:p w:rsidR="00F87F84" w:rsidRDefault="00F87F84">
      <w:pPr>
        <w:rPr>
          <w:rFonts w:ascii="Times New Roman" w:hAnsi="Times New Roman" w:cs="Times New Roman"/>
          <w:sz w:val="24"/>
          <w:szCs w:val="24"/>
        </w:rPr>
      </w:pPr>
      <w:r>
        <w:rPr>
          <w:rFonts w:ascii="Times New Roman" w:hAnsi="Times New Roman" w:cs="Times New Roman"/>
          <w:sz w:val="24"/>
          <w:szCs w:val="24"/>
        </w:rPr>
        <w:t>Professors’ Name</w:t>
      </w:r>
    </w:p>
    <w:p w:rsidR="00F87F84" w:rsidRDefault="00F87F84">
      <w:pPr>
        <w:rPr>
          <w:rFonts w:ascii="Times New Roman" w:hAnsi="Times New Roman" w:cs="Times New Roman"/>
          <w:sz w:val="24"/>
          <w:szCs w:val="24"/>
        </w:rPr>
      </w:pPr>
      <w:r>
        <w:rPr>
          <w:rFonts w:ascii="Times New Roman" w:hAnsi="Times New Roman" w:cs="Times New Roman"/>
          <w:sz w:val="24"/>
          <w:szCs w:val="24"/>
        </w:rPr>
        <w:t>Course</w:t>
      </w:r>
    </w:p>
    <w:p w:rsidR="00F87F84" w:rsidRDefault="00F87F84">
      <w:pPr>
        <w:rPr>
          <w:rFonts w:ascii="Times New Roman" w:hAnsi="Times New Roman" w:cs="Times New Roman"/>
          <w:sz w:val="24"/>
          <w:szCs w:val="24"/>
        </w:rPr>
      </w:pPr>
      <w:r>
        <w:rPr>
          <w:rFonts w:ascii="Times New Roman" w:hAnsi="Times New Roman" w:cs="Times New Roman"/>
          <w:sz w:val="24"/>
          <w:szCs w:val="24"/>
        </w:rPr>
        <w:t>Date</w:t>
      </w:r>
    </w:p>
    <w:p w:rsidR="00230C88" w:rsidRPr="00230C88" w:rsidRDefault="00230C88" w:rsidP="00230C88">
      <w:pPr>
        <w:jc w:val="center"/>
        <w:rPr>
          <w:rFonts w:ascii="Times New Roman" w:hAnsi="Times New Roman" w:cs="Times New Roman"/>
          <w:sz w:val="24"/>
          <w:szCs w:val="24"/>
        </w:rPr>
      </w:pPr>
      <w:r w:rsidRPr="00230C88">
        <w:rPr>
          <w:rFonts w:ascii="Times New Roman" w:hAnsi="Times New Roman" w:cs="Times New Roman"/>
          <w:sz w:val="24"/>
          <w:szCs w:val="24"/>
        </w:rPr>
        <w:t>Lack of Access to Quality Education</w:t>
      </w:r>
    </w:p>
    <w:p w:rsidR="002C5C84" w:rsidRPr="002C5C84" w:rsidRDefault="002C5C84" w:rsidP="002C5C84">
      <w:pPr>
        <w:spacing w:line="480" w:lineRule="auto"/>
        <w:jc w:val="both"/>
        <w:rPr>
          <w:rFonts w:ascii="Times New Roman" w:hAnsi="Times New Roman" w:cs="Times New Roman"/>
          <w:sz w:val="24"/>
          <w:szCs w:val="24"/>
        </w:rPr>
      </w:pPr>
      <w:r w:rsidRPr="002C5C84">
        <w:rPr>
          <w:rFonts w:ascii="Times New Roman" w:hAnsi="Times New Roman" w:cs="Times New Roman"/>
          <w:sz w:val="24"/>
          <w:szCs w:val="24"/>
        </w:rPr>
        <w:t>Introduction</w:t>
      </w:r>
    </w:p>
    <w:p w:rsidR="002C5C84" w:rsidRPr="002C5C84" w:rsidRDefault="002C5C84" w:rsidP="00757F71">
      <w:pPr>
        <w:spacing w:line="480" w:lineRule="auto"/>
        <w:ind w:firstLine="720"/>
        <w:jc w:val="both"/>
        <w:rPr>
          <w:rFonts w:ascii="Times New Roman" w:hAnsi="Times New Roman" w:cs="Times New Roman"/>
          <w:sz w:val="24"/>
          <w:szCs w:val="24"/>
        </w:rPr>
      </w:pPr>
      <w:bookmarkStart w:id="0" w:name="_GoBack"/>
      <w:bookmarkEnd w:id="0"/>
      <w:r w:rsidRPr="002C5C84">
        <w:rPr>
          <w:rFonts w:ascii="Times New Roman" w:hAnsi="Times New Roman" w:cs="Times New Roman"/>
          <w:sz w:val="24"/>
          <w:szCs w:val="24"/>
        </w:rPr>
        <w:t>In these modern times, education is considered as one of the tools that can be employed in raising the standards of the people in almost every aspect of life. This is mainly due to the many merits that the principle of education is connected with as far as today's living is concerned. First, education provides an opportunity for a person to be at the same platform with the rest of the world since it enables one to develop networks and obtain a firm ground through interacting with people and learning new ways of personal development through exchange of ideas. However, many people have been denied access to quality education. What has really led this kind of modern insufficiency where some people may gain education leaving the rest behind? This scenario is more contributed by human-related factors rather than the natural factors as others may claim.</w:t>
      </w:r>
    </w:p>
    <w:p w:rsidR="002C5C84" w:rsidRPr="002C5C84" w:rsidRDefault="002C5C84" w:rsidP="00757F71">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 xml:space="preserve">The world today gives enough resources for everyone to live comfortably but this fact is forced to seem untrue due to many factors. More so, by the things that are human propelled compared to those that may seem to occur naturally such as natural disasters. For instance, those people who live in a disaster hotbeds such as earthquake and floods zones may be facing limitation in the acquiring of quality education but the risk is not a bit mitigated compared to those who lack this basic skill due to the negligence of the necessary human stakeholders. </w:t>
      </w:r>
    </w:p>
    <w:p w:rsidR="002C5C84" w:rsidRPr="002C5C84" w:rsidRDefault="002C5C84" w:rsidP="00757F71">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 xml:space="preserve">The natural causes that may that may lead to this demerit of people being limited to quality education may be perceived to bear less agony due to various reasons such as the large interval </w:t>
      </w:r>
      <w:proofErr w:type="gramStart"/>
      <w:r w:rsidRPr="002C5C84">
        <w:rPr>
          <w:rFonts w:ascii="Times New Roman" w:hAnsi="Times New Roman" w:cs="Times New Roman"/>
          <w:sz w:val="24"/>
          <w:szCs w:val="24"/>
        </w:rPr>
        <w:lastRenderedPageBreak/>
        <w:t>between</w:t>
      </w:r>
      <w:proofErr w:type="gramEnd"/>
      <w:r w:rsidRPr="002C5C84">
        <w:rPr>
          <w:rFonts w:ascii="Times New Roman" w:hAnsi="Times New Roman" w:cs="Times New Roman"/>
          <w:sz w:val="24"/>
          <w:szCs w:val="24"/>
        </w:rPr>
        <w:t xml:space="preserve"> one occurrence and the next which may give people time to gain the education. For instance earthquake in a place like Japan may take a long time interval that will allow people to maximize in the gain of education although the country is a hot belt of this kind of disaster.</w:t>
      </w:r>
    </w:p>
    <w:p w:rsidR="002C5C84" w:rsidRPr="002C5C84" w:rsidRDefault="002C5C84" w:rsidP="00757F71">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 xml:space="preserve">Secondly, through quality education, people have well gained the necessary knowledge required to mitigate the risk in case it occurs (Kaneda, pg67). This mitigation may income in various ways such building of earthquake and flood responsive structures that will reduce the adverse effects that accompany this kind of disasters. Through this procedure, the time that is spent on schooling is maximized hence increasing the value of education. In this connection, the level of education that was received in the past is used to save the level of future education hence making it one of the best way to reduce the pain of exposure to these natural calamities. Although the natural calamities may be one of the key contributors of to low level of academic excellence for example places that are prone to floods, it takes the wisdom of a man to reduce the pain of this losses hence the level and quality of education is more controlled by human beings. </w:t>
      </w:r>
    </w:p>
    <w:p w:rsidR="002C5C84" w:rsidRPr="002C5C84" w:rsidRDefault="002C5C84" w:rsidP="00757F71">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On the other hand, human-related causes set a significant proof that the challenge of poor quality education is more propelled by the humans themselves mostly through the pursuit of personal interests. For example, in some countries, the people are full of their culture that they forget how the world is moving in a wave of technological change and how quality education may be crucial now and in future (</w:t>
      </w:r>
      <w:proofErr w:type="spellStart"/>
      <w:r w:rsidRPr="002C5C84">
        <w:rPr>
          <w:rFonts w:ascii="Times New Roman" w:hAnsi="Times New Roman" w:cs="Times New Roman"/>
          <w:sz w:val="24"/>
          <w:szCs w:val="24"/>
        </w:rPr>
        <w:t>Wedgeworth</w:t>
      </w:r>
      <w:proofErr w:type="spellEnd"/>
      <w:r w:rsidRPr="002C5C84">
        <w:rPr>
          <w:rFonts w:ascii="Times New Roman" w:hAnsi="Times New Roman" w:cs="Times New Roman"/>
          <w:sz w:val="24"/>
          <w:szCs w:val="24"/>
        </w:rPr>
        <w:t>, Monika pg90). This factor leads to people wasting a lot of time in other things that may minimize the time spent on schooling. For example in cultures that allow female genital mutilation, girls may spend a lot of time following the steps of the thing which may take a lot of time. Furthermore, the time consumed during the healing process may significantly reduce the amount of time spent in school.</w:t>
      </w:r>
    </w:p>
    <w:p w:rsidR="002C5C84" w:rsidRPr="002C5C84" w:rsidRDefault="002C5C84" w:rsidP="00757F71">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lastRenderedPageBreak/>
        <w:t>Self-interest may be propelled by greed in people who may consume the funds allocated for educational aid which reduce the quality of education offered (</w:t>
      </w:r>
      <w:proofErr w:type="spellStart"/>
      <w:r w:rsidRPr="002C5C84">
        <w:rPr>
          <w:rFonts w:ascii="Times New Roman" w:hAnsi="Times New Roman" w:cs="Times New Roman"/>
          <w:sz w:val="24"/>
          <w:szCs w:val="24"/>
        </w:rPr>
        <w:t>Chonjo</w:t>
      </w:r>
      <w:proofErr w:type="spellEnd"/>
      <w:r w:rsidRPr="002C5C84">
        <w:rPr>
          <w:rFonts w:ascii="Times New Roman" w:hAnsi="Times New Roman" w:cs="Times New Roman"/>
          <w:sz w:val="24"/>
          <w:szCs w:val="24"/>
        </w:rPr>
        <w:t>, Peter pg231). This is an example of a factor that may degrade the quality of education especially in countries where corruption is not well controlled. In this case, leaders are the basic cause of the problem when they focus on filling their bellies rather than acting on matters that may affect the future generations positively such as quality education. Through this, the poor people especially those who depend on government resources might lack the opportunity to access quality education hence pushing the problem to a higher level.</w:t>
      </w:r>
    </w:p>
    <w:p w:rsidR="002C5C84" w:rsidRPr="002C5C84" w:rsidRDefault="002C5C84" w:rsidP="00757F71">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People also contribute to low access to quality education through lack of access to necessary knowledge that tells the general advantages of education, this may be caused by low civilization levels in some areas especially in the developing countries. The deficiency of civilization in this places may be caused by low technological progress in the region which may limit people to exploring beyond their culture. Under this conditions, the people are forced to live in darkness in terms of formal education hence limiting their academic action. In most cases, his is mostly contributed by lack of response from the local government due to vices like corruption. In this connection, the money of the public set aside for technological expansion that would consequently have led to the growth of education is blown away by irresponsible leaders.</w:t>
      </w:r>
    </w:p>
    <w:p w:rsidR="002C5C84" w:rsidRPr="002C5C84" w:rsidRDefault="002C5C84" w:rsidP="00757F71">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 xml:space="preserve">Secondly, in the local government, it may tax people heavily making them unable to perform their duties when it comes to educating their children. As it may be termed as another type of greed, the leaders may consume the money set aside for provision of quality education taking the burden back to the parent. Since education may be ranked as a secondary in most low economic areas, people will offer education after catering for the first basic needs which include food and </w:t>
      </w:r>
      <w:r w:rsidRPr="002C5C84">
        <w:rPr>
          <w:rFonts w:ascii="Times New Roman" w:hAnsi="Times New Roman" w:cs="Times New Roman"/>
          <w:sz w:val="24"/>
          <w:szCs w:val="24"/>
        </w:rPr>
        <w:lastRenderedPageBreak/>
        <w:t>water making education to be less prioritized which may lead to its negligence. This may also be classified as another cause of low provision of quality education.</w:t>
      </w:r>
    </w:p>
    <w:p w:rsidR="002C5C84" w:rsidRPr="002C5C84" w:rsidRDefault="002C5C84" w:rsidP="00757F71">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Lack of early exposure to the formal modern education of kids significantly contributes to low-level education in the society. For example, parents, especially in lowly developed countries, may lack the necessary devices that may introduce young kids into modern technology and education such as personal computers that may rekindle them into today’s reasoning leading to a higher level of innovation.</w:t>
      </w:r>
    </w:p>
    <w:p w:rsidR="002C5C84" w:rsidRPr="002C5C84" w:rsidRDefault="002C5C84" w:rsidP="002C5C84">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Finally, the general poverty of people is another human factor that contributes to the low education rate in the society. This is depicted where the parents live in a financial position that does not allow them to give proper education to their children. Mostly in developing countries, students drop out of school due to lack of school fees and other schooling materials to get married or to attempt casual employment. In this process, they end up living their whole life without the basic education needed to raise the probability of living a comfortable life.</w:t>
      </w:r>
    </w:p>
    <w:p w:rsidR="002C5C84" w:rsidRPr="002C5C84" w:rsidRDefault="002C5C84" w:rsidP="002C5C84">
      <w:pPr>
        <w:spacing w:line="480" w:lineRule="auto"/>
        <w:jc w:val="both"/>
        <w:rPr>
          <w:rFonts w:ascii="Times New Roman" w:hAnsi="Times New Roman" w:cs="Times New Roman"/>
          <w:sz w:val="24"/>
          <w:szCs w:val="24"/>
        </w:rPr>
      </w:pPr>
    </w:p>
    <w:p w:rsidR="002C5C84" w:rsidRPr="002C5C84" w:rsidRDefault="002C5C84" w:rsidP="002C5C84">
      <w:pPr>
        <w:spacing w:line="480" w:lineRule="auto"/>
        <w:jc w:val="both"/>
        <w:rPr>
          <w:rFonts w:ascii="Times New Roman" w:hAnsi="Times New Roman" w:cs="Times New Roman"/>
          <w:sz w:val="24"/>
          <w:szCs w:val="24"/>
        </w:rPr>
      </w:pPr>
      <w:r w:rsidRPr="002C5C84">
        <w:rPr>
          <w:rFonts w:ascii="Times New Roman" w:hAnsi="Times New Roman" w:cs="Times New Roman"/>
          <w:sz w:val="24"/>
          <w:szCs w:val="24"/>
        </w:rPr>
        <w:t>Conclusion</w:t>
      </w:r>
    </w:p>
    <w:p w:rsidR="00230C88" w:rsidRDefault="002C5C84" w:rsidP="002C5C84">
      <w:pPr>
        <w:spacing w:line="480" w:lineRule="auto"/>
        <w:ind w:firstLine="720"/>
        <w:jc w:val="both"/>
        <w:rPr>
          <w:rFonts w:ascii="Times New Roman" w:hAnsi="Times New Roman" w:cs="Times New Roman"/>
          <w:sz w:val="24"/>
          <w:szCs w:val="24"/>
        </w:rPr>
      </w:pPr>
      <w:r w:rsidRPr="002C5C84">
        <w:rPr>
          <w:rFonts w:ascii="Times New Roman" w:hAnsi="Times New Roman" w:cs="Times New Roman"/>
          <w:sz w:val="24"/>
          <w:szCs w:val="24"/>
        </w:rPr>
        <w:t xml:space="preserve">Since human beings are the main contributors to the subject problem of poor quality education provision, they should not only mitigate the risks that may be caused by natural causes that may negatively affect the quality of education but also learn ways of trimming their conduct as a means to heal the situation. This may include the practice of positive virtues such as good ethics as far as the nation’s resources are concerned and using them to boost the welfare of the other people especially in sensitive matters such as education. The practice will heal the problem in many ways such as the provision of funds that may lead to allocation of reliable technology that </w:t>
      </w:r>
      <w:r w:rsidRPr="002C5C84">
        <w:rPr>
          <w:rFonts w:ascii="Times New Roman" w:hAnsi="Times New Roman" w:cs="Times New Roman"/>
          <w:sz w:val="24"/>
          <w:szCs w:val="24"/>
        </w:rPr>
        <w:lastRenderedPageBreak/>
        <w:t>may help people even in rural areas to access good quality education. Failure to work out this way then the people will have themselves to blame due to the bad consequential effects of poor quality education. Moreover, the quality of education can be boosted through the creation of public awareness to parents about the importance of exposing their kids to the best schooling system in order to heal the problem. Although financial status and parents interests may reach into a conflict, then they should be offered better ways of dealing with the situation to ensure that low-quality education is significantly minimized.</w:t>
      </w:r>
    </w:p>
    <w:p w:rsidR="00230C88" w:rsidRDefault="00230C88" w:rsidP="001B26E0">
      <w:pPr>
        <w:spacing w:line="480" w:lineRule="auto"/>
        <w:jc w:val="both"/>
        <w:rPr>
          <w:rFonts w:ascii="Times New Roman" w:hAnsi="Times New Roman" w:cs="Times New Roman"/>
          <w:sz w:val="24"/>
          <w:szCs w:val="24"/>
        </w:rPr>
      </w:pPr>
    </w:p>
    <w:p w:rsidR="00230C88" w:rsidRDefault="00230C88" w:rsidP="001B26E0">
      <w:pPr>
        <w:spacing w:line="480" w:lineRule="auto"/>
        <w:jc w:val="both"/>
        <w:rPr>
          <w:rFonts w:ascii="Times New Roman" w:hAnsi="Times New Roman" w:cs="Times New Roman"/>
          <w:sz w:val="24"/>
          <w:szCs w:val="24"/>
        </w:rPr>
      </w:pPr>
    </w:p>
    <w:p w:rsidR="00230C88" w:rsidRDefault="00230C88" w:rsidP="001B26E0">
      <w:pPr>
        <w:spacing w:line="480" w:lineRule="auto"/>
        <w:jc w:val="both"/>
        <w:rPr>
          <w:rFonts w:ascii="Times New Roman" w:hAnsi="Times New Roman" w:cs="Times New Roman"/>
          <w:sz w:val="24"/>
          <w:szCs w:val="24"/>
        </w:rPr>
      </w:pPr>
    </w:p>
    <w:p w:rsidR="00230C88" w:rsidRDefault="00230C88" w:rsidP="001B26E0">
      <w:pPr>
        <w:spacing w:line="480" w:lineRule="auto"/>
        <w:jc w:val="both"/>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C5C84" w:rsidRDefault="002C5C84" w:rsidP="002C5C84">
      <w:pPr>
        <w:spacing w:line="480" w:lineRule="auto"/>
        <w:rPr>
          <w:rFonts w:ascii="Times New Roman" w:hAnsi="Times New Roman" w:cs="Times New Roman"/>
          <w:sz w:val="24"/>
          <w:szCs w:val="24"/>
        </w:rPr>
      </w:pPr>
    </w:p>
    <w:p w:rsidR="00230C88" w:rsidRPr="001B26E0" w:rsidRDefault="00230C88" w:rsidP="002C5C84">
      <w:pPr>
        <w:spacing w:line="480" w:lineRule="auto"/>
        <w:jc w:val="center"/>
        <w:rPr>
          <w:rFonts w:ascii="Times New Roman" w:hAnsi="Times New Roman" w:cs="Times New Roman"/>
          <w:sz w:val="24"/>
          <w:szCs w:val="24"/>
        </w:rPr>
      </w:pPr>
      <w:r w:rsidRPr="001B26E0">
        <w:rPr>
          <w:rFonts w:ascii="Times New Roman" w:hAnsi="Times New Roman" w:cs="Times New Roman"/>
          <w:sz w:val="24"/>
          <w:szCs w:val="24"/>
        </w:rPr>
        <w:lastRenderedPageBreak/>
        <w:t>Works cited</w:t>
      </w:r>
    </w:p>
    <w:p w:rsidR="001B26E0" w:rsidRPr="001B26E0" w:rsidRDefault="001B26E0" w:rsidP="001B26E0">
      <w:pPr>
        <w:spacing w:line="480" w:lineRule="auto"/>
        <w:jc w:val="both"/>
        <w:rPr>
          <w:rFonts w:ascii="Times New Roman" w:hAnsi="Times New Roman" w:cs="Times New Roman"/>
          <w:color w:val="222222"/>
          <w:sz w:val="24"/>
          <w:szCs w:val="24"/>
          <w:shd w:val="clear" w:color="auto" w:fill="FFFFFF"/>
        </w:rPr>
      </w:pPr>
      <w:proofErr w:type="spellStart"/>
      <w:r w:rsidRPr="001B26E0">
        <w:rPr>
          <w:rFonts w:ascii="Times New Roman" w:hAnsi="Times New Roman" w:cs="Times New Roman"/>
          <w:color w:val="222222"/>
          <w:sz w:val="24"/>
          <w:szCs w:val="24"/>
          <w:shd w:val="clear" w:color="auto" w:fill="FFFFFF"/>
        </w:rPr>
        <w:t>Chonjo</w:t>
      </w:r>
      <w:proofErr w:type="spellEnd"/>
      <w:r w:rsidRPr="001B26E0">
        <w:rPr>
          <w:rFonts w:ascii="Times New Roman" w:hAnsi="Times New Roman" w:cs="Times New Roman"/>
          <w:color w:val="222222"/>
          <w:sz w:val="24"/>
          <w:szCs w:val="24"/>
          <w:shd w:val="clear" w:color="auto" w:fill="FFFFFF"/>
        </w:rPr>
        <w:t xml:space="preserve">, Peter N. "The quality of education in Tanzanian primary schools: An assessment of </w:t>
      </w:r>
      <w:r>
        <w:rPr>
          <w:rFonts w:ascii="Times New Roman" w:hAnsi="Times New Roman" w:cs="Times New Roman"/>
          <w:color w:val="222222"/>
          <w:sz w:val="24"/>
          <w:szCs w:val="24"/>
          <w:shd w:val="clear" w:color="auto" w:fill="FFFFFF"/>
        </w:rPr>
        <w:tab/>
      </w:r>
      <w:r w:rsidRPr="001B26E0">
        <w:rPr>
          <w:rFonts w:ascii="Times New Roman" w:hAnsi="Times New Roman" w:cs="Times New Roman"/>
          <w:color w:val="222222"/>
          <w:sz w:val="24"/>
          <w:szCs w:val="24"/>
          <w:shd w:val="clear" w:color="auto" w:fill="FFFFFF"/>
        </w:rPr>
        <w:t>physical facilities and teaching learning materials." </w:t>
      </w:r>
      <w:proofErr w:type="spellStart"/>
      <w:r w:rsidRPr="001B26E0">
        <w:rPr>
          <w:rFonts w:ascii="Times New Roman" w:hAnsi="Times New Roman" w:cs="Times New Roman"/>
          <w:i/>
          <w:iCs/>
          <w:color w:val="222222"/>
          <w:sz w:val="24"/>
          <w:szCs w:val="24"/>
          <w:shd w:val="clear" w:color="auto" w:fill="FFFFFF"/>
        </w:rPr>
        <w:t>Utafiti</w:t>
      </w:r>
      <w:proofErr w:type="spellEnd"/>
      <w:r w:rsidRPr="001B26E0">
        <w:rPr>
          <w:rFonts w:ascii="Times New Roman" w:hAnsi="Times New Roman" w:cs="Times New Roman"/>
          <w:i/>
          <w:iCs/>
          <w:color w:val="222222"/>
          <w:sz w:val="24"/>
          <w:szCs w:val="24"/>
          <w:shd w:val="clear" w:color="auto" w:fill="FFFFFF"/>
        </w:rPr>
        <w:t xml:space="preserve"> Journal</w:t>
      </w:r>
      <w:r w:rsidRPr="001B26E0">
        <w:rPr>
          <w:rFonts w:ascii="Times New Roman" w:hAnsi="Times New Roman" w:cs="Times New Roman"/>
          <w:color w:val="222222"/>
          <w:sz w:val="24"/>
          <w:szCs w:val="24"/>
          <w:shd w:val="clear" w:color="auto" w:fill="FFFFFF"/>
        </w:rPr>
        <w:t> 1.1 (2018).</w:t>
      </w:r>
    </w:p>
    <w:p w:rsidR="001B26E0" w:rsidRPr="001B26E0" w:rsidRDefault="001B26E0" w:rsidP="001B26E0">
      <w:pPr>
        <w:spacing w:line="480" w:lineRule="auto"/>
        <w:jc w:val="both"/>
        <w:rPr>
          <w:rFonts w:ascii="Times New Roman" w:hAnsi="Times New Roman" w:cs="Times New Roman"/>
          <w:sz w:val="24"/>
          <w:szCs w:val="24"/>
        </w:rPr>
      </w:pPr>
      <w:r w:rsidRPr="001B26E0">
        <w:rPr>
          <w:rFonts w:ascii="Times New Roman" w:hAnsi="Times New Roman" w:cs="Times New Roman"/>
          <w:color w:val="222222"/>
          <w:sz w:val="24"/>
          <w:szCs w:val="24"/>
          <w:shd w:val="clear" w:color="auto" w:fill="FFFFFF"/>
        </w:rPr>
        <w:t xml:space="preserve">Kaneda, Y., et al. "Disaster mitigation science for Earthquakes and Tsunamis-For resilience </w:t>
      </w:r>
      <w:r>
        <w:rPr>
          <w:rFonts w:ascii="Times New Roman" w:hAnsi="Times New Roman" w:cs="Times New Roman"/>
          <w:color w:val="222222"/>
          <w:sz w:val="24"/>
          <w:szCs w:val="24"/>
          <w:shd w:val="clear" w:color="auto" w:fill="FFFFFF"/>
        </w:rPr>
        <w:tab/>
      </w:r>
      <w:r w:rsidRPr="001B26E0">
        <w:rPr>
          <w:rFonts w:ascii="Times New Roman" w:hAnsi="Times New Roman" w:cs="Times New Roman"/>
          <w:color w:val="222222"/>
          <w:sz w:val="24"/>
          <w:szCs w:val="24"/>
          <w:shd w:val="clear" w:color="auto" w:fill="FFFFFF"/>
        </w:rPr>
        <w:t>society against natural disasters." </w:t>
      </w:r>
      <w:r w:rsidRPr="001B26E0">
        <w:rPr>
          <w:rFonts w:ascii="Times New Roman" w:hAnsi="Times New Roman" w:cs="Times New Roman"/>
          <w:i/>
          <w:iCs/>
          <w:color w:val="222222"/>
          <w:sz w:val="24"/>
          <w:szCs w:val="24"/>
          <w:shd w:val="clear" w:color="auto" w:fill="FFFFFF"/>
        </w:rPr>
        <w:t>AGU Fall Meeting Abstracts</w:t>
      </w:r>
      <w:r w:rsidRPr="001B26E0">
        <w:rPr>
          <w:rFonts w:ascii="Times New Roman" w:hAnsi="Times New Roman" w:cs="Times New Roman"/>
          <w:color w:val="222222"/>
          <w:sz w:val="24"/>
          <w:szCs w:val="24"/>
          <w:shd w:val="clear" w:color="auto" w:fill="FFFFFF"/>
        </w:rPr>
        <w:t>. 2017.</w:t>
      </w:r>
    </w:p>
    <w:p w:rsidR="00230C88" w:rsidRPr="001B26E0" w:rsidRDefault="00230C88" w:rsidP="001B26E0">
      <w:pPr>
        <w:spacing w:line="480" w:lineRule="auto"/>
        <w:jc w:val="both"/>
        <w:rPr>
          <w:rFonts w:ascii="Times New Roman" w:hAnsi="Times New Roman" w:cs="Times New Roman"/>
          <w:color w:val="222222"/>
          <w:sz w:val="24"/>
          <w:szCs w:val="24"/>
          <w:shd w:val="clear" w:color="auto" w:fill="FFFFFF"/>
        </w:rPr>
      </w:pPr>
      <w:proofErr w:type="spellStart"/>
      <w:r w:rsidRPr="001B26E0">
        <w:rPr>
          <w:rFonts w:ascii="Times New Roman" w:hAnsi="Times New Roman" w:cs="Times New Roman"/>
          <w:color w:val="222222"/>
          <w:sz w:val="24"/>
          <w:szCs w:val="24"/>
          <w:shd w:val="clear" w:color="auto" w:fill="FFFFFF"/>
        </w:rPr>
        <w:t>Wedgeworth</w:t>
      </w:r>
      <w:proofErr w:type="spellEnd"/>
      <w:r w:rsidRPr="001B26E0">
        <w:rPr>
          <w:rFonts w:ascii="Times New Roman" w:hAnsi="Times New Roman" w:cs="Times New Roman"/>
          <w:color w:val="222222"/>
          <w:sz w:val="24"/>
          <w:szCs w:val="24"/>
          <w:shd w:val="clear" w:color="auto" w:fill="FFFFFF"/>
        </w:rPr>
        <w:t xml:space="preserve">, Monika, et al. "The role of interpersonal sensitivity, social support, and quality of </w:t>
      </w:r>
      <w:r w:rsidR="001B26E0">
        <w:rPr>
          <w:rFonts w:ascii="Times New Roman" w:hAnsi="Times New Roman" w:cs="Times New Roman"/>
          <w:color w:val="222222"/>
          <w:sz w:val="24"/>
          <w:szCs w:val="24"/>
          <w:shd w:val="clear" w:color="auto" w:fill="FFFFFF"/>
        </w:rPr>
        <w:tab/>
      </w:r>
      <w:r w:rsidRPr="001B26E0">
        <w:rPr>
          <w:rFonts w:ascii="Times New Roman" w:hAnsi="Times New Roman" w:cs="Times New Roman"/>
          <w:color w:val="222222"/>
          <w:sz w:val="24"/>
          <w:szCs w:val="24"/>
          <w:shd w:val="clear" w:color="auto" w:fill="FFFFFF"/>
        </w:rPr>
        <w:t>life in rural older adults." </w:t>
      </w:r>
      <w:r w:rsidRPr="001B26E0">
        <w:rPr>
          <w:rFonts w:ascii="Times New Roman" w:hAnsi="Times New Roman" w:cs="Times New Roman"/>
          <w:i/>
          <w:iCs/>
          <w:color w:val="222222"/>
          <w:sz w:val="24"/>
          <w:szCs w:val="24"/>
          <w:shd w:val="clear" w:color="auto" w:fill="FFFFFF"/>
        </w:rPr>
        <w:t>Geriatric Nursing</w:t>
      </w:r>
      <w:r w:rsidRPr="001B26E0">
        <w:rPr>
          <w:rFonts w:ascii="Times New Roman" w:hAnsi="Times New Roman" w:cs="Times New Roman"/>
          <w:color w:val="222222"/>
          <w:sz w:val="24"/>
          <w:szCs w:val="24"/>
          <w:shd w:val="clear" w:color="auto" w:fill="FFFFFF"/>
        </w:rPr>
        <w:t> 38.1 (2017): 22-26.</w:t>
      </w:r>
    </w:p>
    <w:p w:rsidR="00230C88" w:rsidRPr="001B26E0" w:rsidRDefault="00230C88" w:rsidP="001B26E0">
      <w:pPr>
        <w:jc w:val="both"/>
        <w:rPr>
          <w:rFonts w:ascii="Times New Roman" w:hAnsi="Times New Roman" w:cs="Times New Roman"/>
          <w:sz w:val="24"/>
          <w:szCs w:val="24"/>
        </w:rPr>
      </w:pPr>
    </w:p>
    <w:sectPr w:rsidR="00230C88" w:rsidRPr="001B26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863" w:rsidRDefault="00CF3863" w:rsidP="00F87F84">
      <w:pPr>
        <w:spacing w:after="0" w:line="240" w:lineRule="auto"/>
      </w:pPr>
      <w:r>
        <w:separator/>
      </w:r>
    </w:p>
  </w:endnote>
  <w:endnote w:type="continuationSeparator" w:id="0">
    <w:p w:rsidR="00CF3863" w:rsidRDefault="00CF3863" w:rsidP="00F87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863" w:rsidRDefault="00CF3863" w:rsidP="00F87F84">
      <w:pPr>
        <w:spacing w:after="0" w:line="240" w:lineRule="auto"/>
      </w:pPr>
      <w:r>
        <w:separator/>
      </w:r>
    </w:p>
  </w:footnote>
  <w:footnote w:type="continuationSeparator" w:id="0">
    <w:p w:rsidR="00CF3863" w:rsidRDefault="00CF3863" w:rsidP="00F87F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F84" w:rsidRPr="00F87F84" w:rsidRDefault="00F87F84" w:rsidP="00F87F84">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F87F84">
      <w:rPr>
        <w:rFonts w:ascii="Times New Roman" w:hAnsi="Times New Roman" w:cs="Times New Roman"/>
        <w:sz w:val="24"/>
        <w:szCs w:val="24"/>
      </w:rPr>
      <w:fldChar w:fldCharType="begin"/>
    </w:r>
    <w:r w:rsidRPr="00F87F84">
      <w:rPr>
        <w:rFonts w:ascii="Times New Roman" w:hAnsi="Times New Roman" w:cs="Times New Roman"/>
        <w:sz w:val="24"/>
        <w:szCs w:val="24"/>
      </w:rPr>
      <w:instrText xml:space="preserve"> PAGE   \* MERGEFORMAT </w:instrText>
    </w:r>
    <w:r w:rsidRPr="00F87F84">
      <w:rPr>
        <w:rFonts w:ascii="Times New Roman" w:hAnsi="Times New Roman" w:cs="Times New Roman"/>
        <w:sz w:val="24"/>
        <w:szCs w:val="24"/>
      </w:rPr>
      <w:fldChar w:fldCharType="separate"/>
    </w:r>
    <w:r w:rsidR="00757F71">
      <w:rPr>
        <w:rFonts w:ascii="Times New Roman" w:hAnsi="Times New Roman" w:cs="Times New Roman"/>
        <w:noProof/>
        <w:sz w:val="24"/>
        <w:szCs w:val="24"/>
      </w:rPr>
      <w:t>5</w:t>
    </w:r>
    <w:r w:rsidRPr="00F87F8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F84"/>
    <w:rsid w:val="000547CF"/>
    <w:rsid w:val="000D37F3"/>
    <w:rsid w:val="001B26E0"/>
    <w:rsid w:val="00222161"/>
    <w:rsid w:val="00230C88"/>
    <w:rsid w:val="002823D6"/>
    <w:rsid w:val="002C5C84"/>
    <w:rsid w:val="00441B1A"/>
    <w:rsid w:val="005625F2"/>
    <w:rsid w:val="005F39E7"/>
    <w:rsid w:val="00652F5C"/>
    <w:rsid w:val="00757F71"/>
    <w:rsid w:val="00794FD5"/>
    <w:rsid w:val="007973B0"/>
    <w:rsid w:val="00812A48"/>
    <w:rsid w:val="008440B0"/>
    <w:rsid w:val="009E0478"/>
    <w:rsid w:val="00A129EB"/>
    <w:rsid w:val="00A5340E"/>
    <w:rsid w:val="00C23181"/>
    <w:rsid w:val="00CE4412"/>
    <w:rsid w:val="00CF3863"/>
    <w:rsid w:val="00D010E6"/>
    <w:rsid w:val="00E43E3D"/>
    <w:rsid w:val="00E96043"/>
    <w:rsid w:val="00F87F84"/>
    <w:rsid w:val="00FE5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CA67D-6D63-4EA0-BF66-48E356A5A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F84"/>
  </w:style>
  <w:style w:type="paragraph" w:styleId="Footer">
    <w:name w:val="footer"/>
    <w:basedOn w:val="Normal"/>
    <w:link w:val="FooterChar"/>
    <w:uiPriority w:val="99"/>
    <w:unhideWhenUsed/>
    <w:rsid w:val="00F87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F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1</Pages>
  <Words>1303</Words>
  <Characters>7431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THATHI</dc:creator>
  <cp:keywords/>
  <dc:description/>
  <cp:lastModifiedBy>RICHARD THATHI</cp:lastModifiedBy>
  <cp:revision>4</cp:revision>
  <dcterms:created xsi:type="dcterms:W3CDTF">2018-11-14T16:13:00Z</dcterms:created>
  <dcterms:modified xsi:type="dcterms:W3CDTF">2018-11-15T19:12:00Z</dcterms:modified>
</cp:coreProperties>
</file>